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AD83F" w14:textId="47E7278B" w:rsidR="00552627" w:rsidRPr="0032079F" w:rsidRDefault="00967B1A" w:rsidP="00ED2E24">
      <w:pPr>
        <w:keepNext/>
        <w:keepLines/>
        <w:spacing w:before="120" w:after="0" w:line="240" w:lineRule="auto"/>
        <w:jc w:val="both"/>
        <w:outlineLvl w:val="1"/>
        <w:rPr>
          <w:rFonts w:ascii="Times New Roman" w:eastAsia="Yu Mincho" w:hAnsi="Times New Roman" w:cs="Times New Roman"/>
          <w:color w:val="000000" w:themeColor="text1"/>
          <w:sz w:val="28"/>
          <w:szCs w:val="28"/>
        </w:rPr>
      </w:pPr>
      <w:bookmarkStart w:id="0" w:name="_Toc100914288"/>
      <w:r w:rsidRPr="003207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TRẦM TÍCH LƠ LỬNG</w:t>
      </w:r>
      <w:bookmarkEnd w:id="0"/>
      <w:r w:rsidR="00552627" w:rsidRPr="003207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,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chất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có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kích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thước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nho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̉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hòa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tan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nước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tồn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tại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ở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dạng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lơ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lửng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được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nước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vận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chuyển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sông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hô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̀,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biển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đại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dương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gặp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các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điều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kiện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thuận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lợi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sẽ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lắng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đọng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xuống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đáy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thủy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vực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.</w:t>
      </w:r>
    </w:p>
    <w:p w14:paraId="6E293F9A" w14:textId="41AFD8D2" w:rsidR="00967B1A" w:rsidRPr="0032079F" w:rsidRDefault="00967B1A" w:rsidP="00ED2E24">
      <w:pPr>
        <w:keepNext/>
        <w:keepLines/>
        <w:spacing w:before="120" w:after="0" w:line="240" w:lineRule="auto"/>
        <w:ind w:firstLine="567"/>
        <w:jc w:val="both"/>
        <w:outlineLvl w:val="1"/>
        <w:rPr>
          <w:rFonts w:ascii="Times New Roman" w:eastAsia="Yu Mincho" w:hAnsi="Times New Roman" w:cs="Times New Roman"/>
          <w:color w:val="000000" w:themeColor="text1"/>
          <w:sz w:val="28"/>
          <w:szCs w:val="28"/>
        </w:rPr>
      </w:pP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TTLL</w:t>
      </w:r>
      <w:r w:rsidR="008E0A07">
        <w:rPr>
          <w:rFonts w:ascii="Times New Roman" w:eastAsia="Yu Mincho" w:hAnsi="Times New Roman" w:cs="Times New Roman"/>
          <w:color w:val="000000" w:themeColor="text1"/>
          <w:sz w:val="28"/>
          <w:szCs w:val="28"/>
          <w:lang w:val="vi-VN"/>
        </w:rPr>
        <w:t xml:space="preserve">,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gồm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cả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vật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chất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hữu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vô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các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keo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kết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bông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, là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sô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được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sư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̉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dụng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đánh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chất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lượng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nước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chúng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ảnh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hưởng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quá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uyền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ánh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sáng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xuống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đáy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thủy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vực</w:t>
      </w:r>
      <w:proofErr w:type="spellEnd"/>
      <w:r w:rsidR="008E0A07">
        <w:rPr>
          <w:rFonts w:ascii="Times New Roman" w:eastAsia="Yu Mincho" w:hAnsi="Times New Roman" w:cs="Times New Roman"/>
          <w:color w:val="000000" w:themeColor="text1"/>
          <w:sz w:val="28"/>
          <w:szCs w:val="28"/>
          <w:lang w:val="vi-VN"/>
        </w:rPr>
        <w:t xml:space="preserve">. </w:t>
      </w:r>
      <w:r w:rsidR="006B45AF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TTLL</w:t>
      </w:r>
      <w:r w:rsidR="006B45AF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mang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kèm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chất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ô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nhiễm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, do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vậy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có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ảnh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hưởng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đến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sư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̣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phát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triển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của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vật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thủy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vực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.</w:t>
      </w:r>
    </w:p>
    <w:p w14:paraId="3F79F174" w14:textId="0BA85C82" w:rsidR="00967B1A" w:rsidRPr="0032079F" w:rsidRDefault="00967B1A" w:rsidP="00ED2E24">
      <w:pPr>
        <w:spacing w:before="120" w:after="0" w:line="240" w:lineRule="auto"/>
        <w:ind w:firstLine="567"/>
        <w:jc w:val="both"/>
        <w:rPr>
          <w:rFonts w:ascii="Times New Roman" w:eastAsia="Yu Mincho" w:hAnsi="Times New Roman" w:cs="Times New Roman"/>
          <w:color w:val="000000" w:themeColor="text1"/>
          <w:sz w:val="28"/>
          <w:szCs w:val="28"/>
        </w:rPr>
      </w:pP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TTLL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được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định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lượng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đạc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bởi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các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ly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ky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̃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thuật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khác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nhau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thủy</w:t>
      </w:r>
      <w:proofErr w:type="spellEnd"/>
      <w:r w:rsidR="00454D09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D09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âm</w:t>
      </w:r>
      <w:proofErr w:type="spellEnd"/>
      <w:r w:rsidR="00454D09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54D09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chùm</w:t>
      </w:r>
      <w:proofErr w:type="spellEnd"/>
      <w:r w:rsidR="00454D09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D09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tia</w:t>
      </w:r>
      <w:proofErr w:type="spellEnd"/>
      <w:r w:rsidR="00454D09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laser, </w:t>
      </w:r>
      <w:proofErr w:type="spellStart"/>
      <w:r w:rsidR="00454D09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đô</w:t>
      </w:r>
      <w:proofErr w:type="spellEnd"/>
      <w:r w:rsidR="00454D09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̣ </w:t>
      </w:r>
      <w:proofErr w:type="spellStart"/>
      <w:r w:rsidR="00454D09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đục</w:t>
      </w:r>
      <w:proofErr w:type="spellEnd"/>
      <w:r w:rsidR="00454D09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lấy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mẫu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nước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đem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lọc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cân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trực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tiếp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ly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dựa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vào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thủy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âm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được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tính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s</w:t>
      </w:r>
      <w:r w:rsidR="006B45AF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ự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suy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giảm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tán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xa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̣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ngược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âm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truyền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ly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chùm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tia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laser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xác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định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sơ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̉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phản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xa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̣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lại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chùm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tia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laser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được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chiếu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vào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các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hạt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lơ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lửng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, qua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xác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định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hàm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lượng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kích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thước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TTLL. TTLL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đôi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được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tính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toán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tổng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chất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rắn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lơ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lửng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(TSS)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bằng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lọc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trực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tiếp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nước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màng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lọc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rồi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cân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tính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khối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lượng</w:t>
      </w:r>
      <w:proofErr w:type="spellEnd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.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TTLL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thường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có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tương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thuận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giữa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TSS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đô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̣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đục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. </w:t>
      </w:r>
    </w:p>
    <w:p w14:paraId="4430C861" w14:textId="4228BE1F" w:rsidR="00967B1A" w:rsidRPr="0032079F" w:rsidRDefault="00967B1A" w:rsidP="00ED2E24">
      <w:pPr>
        <w:spacing w:before="120" w:after="0" w:line="240" w:lineRule="auto"/>
        <w:ind w:firstLine="567"/>
        <w:jc w:val="both"/>
        <w:rPr>
          <w:rFonts w:ascii="Times New Roman" w:eastAsia="Yu Mincho" w:hAnsi="Times New Roman" w:cs="Times New Roman"/>
          <w:color w:val="000000" w:themeColor="text1"/>
          <w:sz w:val="28"/>
          <w:szCs w:val="28"/>
        </w:rPr>
      </w:pP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cứu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TTLL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nước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có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thê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̉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hiểu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được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quá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trình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động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lực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trường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nguồn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gốc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vật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liệu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trầm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tích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tác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động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tiêu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cực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tích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cực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đến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trường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thái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. Ở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hầu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hết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vùng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cửa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sông</w:t>
      </w:r>
      <w:proofErr w:type="spellEnd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,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TTLL </w:t>
      </w:r>
      <w:proofErr w:type="spellStart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đều</w:t>
      </w:r>
      <w:proofErr w:type="spellEnd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có </w:t>
      </w:r>
      <w:proofErr w:type="spellStart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nguồn</w:t>
      </w:r>
      <w:proofErr w:type="spellEnd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gốc</w:t>
      </w:r>
      <w:proofErr w:type="spellEnd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lục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địa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nguồn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tái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lơ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lửng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trầm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tích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đáy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hiện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tại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dưới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tác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động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của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sóng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dòng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chảy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thủy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triều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. TTLL ở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cửa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sông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được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tán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kha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xa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nhơ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dòng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nước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lục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địa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dòng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chảy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sóng</w:t>
      </w:r>
      <w:proofErr w:type="spellEnd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. TTLL </w:t>
      </w:r>
      <w:proofErr w:type="spellStart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cũng</w:t>
      </w:r>
      <w:proofErr w:type="spellEnd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lắng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đọng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ở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cửa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sông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cát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bột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lắng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đọng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nên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bar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cát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cửa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sông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cản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trở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biển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,</w:t>
      </w:r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bột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sét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kiện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lắng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đọng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lấp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đầy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bar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cát</w:t>
      </w:r>
      <w:proofErr w:type="spellEnd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dần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dần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B45AF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="006B45AF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nổi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địa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hình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mơ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̉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rộng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lục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địa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vê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phía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biển</w:t>
      </w:r>
      <w:proofErr w:type="spellEnd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.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thê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giới</w:t>
      </w:r>
      <w:proofErr w:type="spellEnd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,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nhiều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đồng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bằng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lớn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được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hình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thành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nguồn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cung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cấp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TTLL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phong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phu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lục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địa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. </w:t>
      </w:r>
    </w:p>
    <w:p w14:paraId="1E8417E4" w14:textId="34D5CF64" w:rsidR="00967B1A" w:rsidRPr="0032079F" w:rsidRDefault="00967B1A" w:rsidP="00ED2E24">
      <w:pPr>
        <w:spacing w:before="120" w:after="0" w:line="240" w:lineRule="auto"/>
        <w:ind w:firstLine="567"/>
        <w:jc w:val="both"/>
        <w:rPr>
          <w:rFonts w:ascii="Times New Roman" w:eastAsia="Yu Mincho" w:hAnsi="Times New Roman" w:cs="Times New Roman"/>
          <w:color w:val="000000" w:themeColor="text1"/>
          <w:sz w:val="28"/>
          <w:szCs w:val="28"/>
        </w:rPr>
      </w:pP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Dưới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góc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đô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̣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thái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trường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, TTLL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được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hình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thành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nhiều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vật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chất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hữu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mảnh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vụn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vo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̉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vật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vô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bột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sét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dạng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keo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kết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bông</w:t>
      </w:r>
      <w:proofErr w:type="spellEnd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.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Chúng</w:t>
      </w:r>
      <w:proofErr w:type="spellEnd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chỉ là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những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hạt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rắn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tan mà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còn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là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các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thê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̉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các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chất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ô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nhiễm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hấp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phu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̣</w:t>
      </w:r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.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ác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hạt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TTLL </w:t>
      </w:r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hạt</w:t>
      </w:r>
      <w:proofErr w:type="spellEnd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bột</w:t>
      </w:r>
      <w:proofErr w:type="spellEnd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sét</w:t>
      </w:r>
      <w:proofErr w:type="spellEnd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va</w:t>
      </w:r>
      <w:proofErr w:type="spellEnd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cát</w:t>
      </w:r>
      <w:proofErr w:type="spellEnd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thường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có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kích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thước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rất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nho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̉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với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đường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kính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̀ 1-100</w:t>
      </w:r>
      <w:r w:rsidR="0044609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µm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tùy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thuộc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vào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từng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vùng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từng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điều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kiện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động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lực</w:t>
      </w:r>
      <w:proofErr w:type="spellEnd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.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TTLL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ít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gặp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đường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kính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lớn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cát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nho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̉. Ở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cửa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Cấm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- Nam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Triệu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thước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trầm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lơ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lửng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dao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35 </w:t>
      </w:r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–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90</w:t>
      </w:r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µm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hàm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dao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60 </w:t>
      </w:r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–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300</w:t>
      </w:r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mg/</w:t>
      </w:r>
      <w:r w:rsidR="006B45AF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, ở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cửa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sông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Úc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thước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trầm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lơ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lửng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4 </w:t>
      </w:r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–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15</w:t>
      </w:r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µm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hàm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dao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60-250</w:t>
      </w:r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mg/</w:t>
      </w:r>
      <w:r w:rsidR="006B45AF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Với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kích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thước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nho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̉, TTLL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dê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̃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hấp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phu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̣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các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chất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ô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nhiễm</w:t>
      </w:r>
      <w:proofErr w:type="spellEnd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. Do </w:t>
      </w:r>
      <w:proofErr w:type="spellStart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, 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TLLL có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hàm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lượng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cao</w:t>
      </w:r>
      <w:proofErr w:type="spellEnd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là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gây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suy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thoái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nhiều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hê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̣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thái</w:t>
      </w:r>
      <w:proofErr w:type="spellEnd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,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́ có san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hô</w:t>
      </w:r>
      <w:proofErr w:type="spellEnd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.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Nếu</w:t>
      </w:r>
      <w:proofErr w:type="spellEnd"/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tại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nơi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có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tốc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đô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̣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lắng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đọng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trầm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tích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chu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̉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yếu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là TTLL)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rạn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san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hô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vượt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quá 200</w:t>
      </w:r>
      <w:r w:rsidR="00271B14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mg/cm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ngày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sẽ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gây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các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hiệu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ứng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F180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căng</w:t>
      </w:r>
      <w:proofErr w:type="spellEnd"/>
      <w:r w:rsidR="00DF180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F180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thẳng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với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hầu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hết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các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loại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san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hô</w:t>
      </w:r>
      <w:proofErr w:type="spellEnd"/>
      <w:r w:rsidR="00306DB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.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TTLL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lắng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đọng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các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rừng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ngập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mặn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thường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mang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mình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chất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ô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nhiễm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kim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nặng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hữu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bền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tích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lũy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tạo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nên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các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điểm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nóng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ô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nhiễm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ở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ven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bơ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biển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.</w:t>
      </w:r>
    </w:p>
    <w:p w14:paraId="16F62F0A" w14:textId="653159FA" w:rsidR="00FC58E1" w:rsidRPr="0032079F" w:rsidRDefault="00621A9D" w:rsidP="00ED2E24">
      <w:pPr>
        <w:spacing w:before="120" w:after="0" w:line="240" w:lineRule="auto"/>
        <w:ind w:firstLine="567"/>
        <w:jc w:val="both"/>
        <w:rPr>
          <w:rFonts w:ascii="Times New Roman" w:eastAsia="Yu Mincho" w:hAnsi="Times New Roman" w:cs="Times New Roman"/>
          <w:color w:val="000000" w:themeColor="text1"/>
          <w:sz w:val="28"/>
          <w:szCs w:val="28"/>
        </w:rPr>
      </w:pP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Thay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đổi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bô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́ TTLL ở </w:t>
      </w:r>
      <w:proofErr w:type="spellStart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ven</w:t>
      </w:r>
      <w:proofErr w:type="spellEnd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bơ</w:t>
      </w:r>
      <w:proofErr w:type="spellEnd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ảnh</w:t>
      </w:r>
      <w:proofErr w:type="spellEnd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hưởng</w:t>
      </w:r>
      <w:proofErr w:type="spellEnd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đến</w:t>
      </w:r>
      <w:proofErr w:type="spellEnd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160BF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cấu</w:t>
      </w:r>
      <w:proofErr w:type="spellEnd"/>
      <w:r w:rsidR="000160BF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160BF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trúc</w:t>
      </w:r>
      <w:proofErr w:type="spellEnd"/>
      <w:r w:rsidR="000160BF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160BF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bơ</w:t>
      </w:r>
      <w:proofErr w:type="spellEnd"/>
      <w:r w:rsidR="000160BF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="000160BF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biển</w:t>
      </w:r>
      <w:proofErr w:type="spellEnd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mất</w:t>
      </w:r>
      <w:proofErr w:type="spellEnd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cân</w:t>
      </w:r>
      <w:proofErr w:type="spellEnd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bằng</w:t>
      </w:r>
      <w:proofErr w:type="spellEnd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dòng</w:t>
      </w:r>
      <w:proofErr w:type="spellEnd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bồi</w:t>
      </w:r>
      <w:proofErr w:type="spellEnd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tích</w:t>
      </w:r>
      <w:proofErr w:type="spellEnd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dẫn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đến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quá </w:t>
      </w:r>
      <w:proofErr w:type="spellStart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trình</w:t>
      </w:r>
      <w:proofErr w:type="spellEnd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bồi</w:t>
      </w:r>
      <w:proofErr w:type="spellEnd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tu</w:t>
      </w:r>
      <w:proofErr w:type="spellEnd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̣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hoặc</w:t>
      </w:r>
      <w:proofErr w:type="spellEnd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xói</w:t>
      </w:r>
      <w:proofErr w:type="spellEnd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lơ</w:t>
      </w:r>
      <w:proofErr w:type="spellEnd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̉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diễn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ra</w:t>
      </w:r>
      <w:proofErr w:type="spellEnd"/>
      <w:r w:rsidR="000160BF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mà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dòng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bồi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tích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chu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̉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yếu</w:t>
      </w:r>
      <w:proofErr w:type="spellEnd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là </w:t>
      </w:r>
      <w:proofErr w:type="spellStart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trầm</w:t>
      </w:r>
      <w:proofErr w:type="spellEnd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tích</w:t>
      </w:r>
      <w:proofErr w:type="spellEnd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lơ</w:t>
      </w:r>
      <w:proofErr w:type="spellEnd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lửng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0160BF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X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ói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lơ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̉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bơ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biển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pha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hủy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sơ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̉ hạ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tầng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nha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cửa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lastRenderedPageBreak/>
        <w:t>giao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="000160BF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160BF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va</w:t>
      </w:r>
      <w:proofErr w:type="spellEnd"/>
      <w:r w:rsidR="000160BF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="000160BF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="000160BF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160BF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trình</w:t>
      </w:r>
      <w:proofErr w:type="spellEnd"/>
      <w:r w:rsidR="000160BF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160BF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khác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. </w:t>
      </w:r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Quá </w:t>
      </w:r>
      <w:proofErr w:type="spellStart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trình</w:t>
      </w:r>
      <w:proofErr w:type="spellEnd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b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ồi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̣</w:t>
      </w:r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dẫn</w:t>
      </w:r>
      <w:proofErr w:type="spellEnd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đến</w:t>
      </w:r>
      <w:proofErr w:type="spellEnd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nông</w:t>
      </w:r>
      <w:proofErr w:type="spellEnd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hóa</w:t>
      </w:r>
      <w:proofErr w:type="spellEnd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luồng</w:t>
      </w:r>
      <w:proofErr w:type="spellEnd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lạch</w:t>
      </w:r>
      <w:proofErr w:type="spellEnd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lòng</w:t>
      </w:r>
      <w:proofErr w:type="spellEnd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sông</w:t>
      </w:r>
      <w:proofErr w:type="spellEnd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cầu</w:t>
      </w:r>
      <w:proofErr w:type="spellEnd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cảng</w:t>
      </w:r>
      <w:proofErr w:type="spellEnd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gây</w:t>
      </w:r>
      <w:proofErr w:type="spellEnd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kho</w:t>
      </w:r>
      <w:proofErr w:type="spellEnd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khăn</w:t>
      </w:r>
      <w:proofErr w:type="spellEnd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cho</w:t>
      </w:r>
      <w:proofErr w:type="spellEnd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hoạt</w:t>
      </w:r>
      <w:proofErr w:type="spellEnd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động</w:t>
      </w:r>
      <w:proofErr w:type="spellEnd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thủy</w:t>
      </w:r>
      <w:proofErr w:type="spellEnd"/>
      <w:r w:rsidR="00DB07DE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.</w:t>
      </w:r>
      <w:r w:rsidR="00E737A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</w:p>
    <w:p w14:paraId="4C9559D3" w14:textId="3CD9B394" w:rsidR="00967B1A" w:rsidRPr="0032079F" w:rsidRDefault="00967B1A" w:rsidP="00ED2E24">
      <w:pPr>
        <w:spacing w:before="120" w:after="0" w:line="240" w:lineRule="auto"/>
        <w:ind w:firstLine="567"/>
        <w:jc w:val="both"/>
        <w:rPr>
          <w:rFonts w:ascii="Times New Roman" w:eastAsia="Yu Mincho" w:hAnsi="Times New Roman" w:cs="Times New Roman"/>
          <w:color w:val="000000" w:themeColor="text1"/>
          <w:sz w:val="28"/>
          <w:szCs w:val="28"/>
        </w:rPr>
      </w:pP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TTLL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cần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được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đánh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́ </w:t>
      </w:r>
      <w:r w:rsidR="00306DBA"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do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chúng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có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tác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động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tới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thái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trường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ở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các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thủy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vực</w:t>
      </w:r>
      <w:bookmarkStart w:id="1" w:name="_GoBack"/>
      <w:bookmarkEnd w:id="1"/>
      <w:proofErr w:type="spellEnd"/>
      <w:r w:rsidR="008E0A07">
        <w:rPr>
          <w:rFonts w:ascii="Times New Roman" w:eastAsia="Yu Mincho" w:hAnsi="Times New Roman" w:cs="Times New Roman"/>
          <w:color w:val="000000" w:themeColor="text1"/>
          <w:sz w:val="28"/>
          <w:szCs w:val="28"/>
          <w:lang w:val="vi-VN"/>
        </w:rPr>
        <w:t xml:space="preserve">. </w:t>
      </w:r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TTLL có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thê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̉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mang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các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vê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điều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kiện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̣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nhiên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khu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vực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chê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đô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̣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động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lực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trường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tác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động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ngày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càng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tăng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lên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trường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đê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̉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tìm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giải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pháp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phu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hợp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khắc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phục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các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tác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động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xấu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tiến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tới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phát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triển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bền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vững</w:t>
      </w:r>
      <w:proofErr w:type="spellEnd"/>
      <w:r w:rsidRPr="0032079F">
        <w:rPr>
          <w:rFonts w:ascii="Times New Roman" w:eastAsia="Yu Mincho" w:hAnsi="Times New Roman" w:cs="Times New Roman"/>
          <w:color w:val="000000" w:themeColor="text1"/>
          <w:sz w:val="28"/>
          <w:szCs w:val="28"/>
        </w:rPr>
        <w:t>.</w:t>
      </w:r>
    </w:p>
    <w:p w14:paraId="18A3BEE2" w14:textId="77777777" w:rsidR="00967B1A" w:rsidRPr="0032079F" w:rsidRDefault="00967B1A" w:rsidP="00ED2E24">
      <w:pPr>
        <w:spacing w:before="120" w:after="0" w:line="240" w:lineRule="auto"/>
        <w:ind w:firstLine="567"/>
        <w:jc w:val="center"/>
        <w:rPr>
          <w:rFonts w:ascii="Times New Roman" w:eastAsia="Yu Mincho" w:hAnsi="Times New Roman" w:cs="Times New Roman"/>
          <w:color w:val="000000" w:themeColor="text1"/>
          <w:sz w:val="28"/>
          <w:szCs w:val="28"/>
        </w:rPr>
      </w:pPr>
      <w:r w:rsidRPr="0032079F">
        <w:rPr>
          <w:rFonts w:ascii="Times New Roman" w:eastAsia="Yu Mincho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332D01BA" wp14:editId="5888F186">
            <wp:extent cx="5069840" cy="3853235"/>
            <wp:effectExtent l="19050" t="19050" r="16510" b="13970"/>
            <wp:docPr id="1" name="Picture 4" descr="STS046-93-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31" name="Picture 4" descr="STS046-93-6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061" cy="39012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DEA5AA" w14:textId="04CC9C76" w:rsidR="00967B1A" w:rsidRPr="0032079F" w:rsidRDefault="00967B1A" w:rsidP="00ED2E24">
      <w:pPr>
        <w:spacing w:before="120" w:after="0" w:line="240" w:lineRule="auto"/>
        <w:ind w:firstLine="567"/>
        <w:jc w:val="center"/>
        <w:rPr>
          <w:rFonts w:ascii="Times New Roman" w:eastAsia="Yu Mincho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32079F">
        <w:rPr>
          <w:rFonts w:ascii="Times New Roman" w:eastAsia="Yu Mincho" w:hAnsi="Times New Roman" w:cs="Times New Roman"/>
          <w:b/>
          <w:bCs/>
          <w:color w:val="000000" w:themeColor="text1"/>
          <w:sz w:val="24"/>
          <w:szCs w:val="24"/>
        </w:rPr>
        <w:t>Hình</w:t>
      </w:r>
      <w:proofErr w:type="spellEnd"/>
      <w:r w:rsidRPr="0032079F">
        <w:rPr>
          <w:rFonts w:ascii="Times New Roman" w:eastAsia="Yu Mincho" w:hAnsi="Times New Roman" w:cs="Times New Roman"/>
          <w:b/>
          <w:bCs/>
          <w:color w:val="000000" w:themeColor="text1"/>
          <w:sz w:val="24"/>
          <w:szCs w:val="24"/>
        </w:rPr>
        <w:t xml:space="preserve"> 1</w:t>
      </w:r>
      <w:r w:rsidR="0044609E" w:rsidRPr="0032079F">
        <w:rPr>
          <w:rFonts w:ascii="Times New Roman" w:eastAsia="Yu Mincho" w:hAnsi="Times New Roman" w:cs="Times New Roman"/>
          <w:b/>
          <w:bCs/>
          <w:color w:val="000000" w:themeColor="text1"/>
          <w:sz w:val="24"/>
          <w:szCs w:val="24"/>
          <w:lang w:val="vi-VN"/>
        </w:rPr>
        <w:t>:</w:t>
      </w:r>
      <w:r w:rsidRPr="0032079F">
        <w:rPr>
          <w:rFonts w:ascii="Times New Roman" w:eastAsia="Yu Mincho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6B45AF" w:rsidRPr="0032079F">
        <w:rPr>
          <w:rFonts w:ascii="Times New Roman" w:eastAsia="Yu Mincho" w:hAnsi="Times New Roman" w:cs="Times New Roman"/>
          <w:b/>
          <w:bCs/>
          <w:color w:val="000000" w:themeColor="text1"/>
          <w:sz w:val="24"/>
          <w:szCs w:val="24"/>
        </w:rPr>
        <w:t>P</w:t>
      </w:r>
      <w:r w:rsidRPr="0032079F">
        <w:rPr>
          <w:rFonts w:ascii="Times New Roman" w:eastAsia="Yu Mincho" w:hAnsi="Times New Roman" w:cs="Times New Roman"/>
          <w:b/>
          <w:bCs/>
          <w:color w:val="000000" w:themeColor="text1"/>
          <w:sz w:val="24"/>
          <w:szCs w:val="24"/>
        </w:rPr>
        <w:t>hân</w:t>
      </w:r>
      <w:proofErr w:type="spellEnd"/>
      <w:r w:rsidRPr="0032079F">
        <w:rPr>
          <w:rFonts w:ascii="Times New Roman" w:eastAsia="Yu Mincho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b/>
          <w:bCs/>
          <w:color w:val="000000" w:themeColor="text1"/>
          <w:sz w:val="24"/>
          <w:szCs w:val="24"/>
        </w:rPr>
        <w:t>bô</w:t>
      </w:r>
      <w:proofErr w:type="spellEnd"/>
      <w:r w:rsidRPr="0032079F">
        <w:rPr>
          <w:rFonts w:ascii="Times New Roman" w:eastAsia="Yu Mincho" w:hAnsi="Times New Roman" w:cs="Times New Roman"/>
          <w:b/>
          <w:bCs/>
          <w:color w:val="000000" w:themeColor="text1"/>
          <w:sz w:val="24"/>
          <w:szCs w:val="24"/>
        </w:rPr>
        <w:t xml:space="preserve">́ TTLL </w:t>
      </w:r>
      <w:proofErr w:type="spellStart"/>
      <w:r w:rsidRPr="0032079F">
        <w:rPr>
          <w:rFonts w:ascii="Times New Roman" w:eastAsia="Yu Mincho" w:hAnsi="Times New Roman" w:cs="Times New Roman"/>
          <w:b/>
          <w:bCs/>
          <w:color w:val="000000" w:themeColor="text1"/>
          <w:sz w:val="24"/>
          <w:szCs w:val="24"/>
        </w:rPr>
        <w:t>vùng</w:t>
      </w:r>
      <w:proofErr w:type="spellEnd"/>
      <w:r w:rsidRPr="0032079F">
        <w:rPr>
          <w:rFonts w:ascii="Times New Roman" w:eastAsia="Yu Mincho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b/>
          <w:bCs/>
          <w:color w:val="000000" w:themeColor="text1"/>
          <w:sz w:val="24"/>
          <w:szCs w:val="24"/>
        </w:rPr>
        <w:t>châu</w:t>
      </w:r>
      <w:proofErr w:type="spellEnd"/>
      <w:r w:rsidRPr="0032079F">
        <w:rPr>
          <w:rFonts w:ascii="Times New Roman" w:eastAsia="Yu Mincho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b/>
          <w:bCs/>
          <w:color w:val="000000" w:themeColor="text1"/>
          <w:sz w:val="24"/>
          <w:szCs w:val="24"/>
        </w:rPr>
        <w:t>thô</w:t>
      </w:r>
      <w:proofErr w:type="spellEnd"/>
      <w:r w:rsidRPr="0032079F">
        <w:rPr>
          <w:rFonts w:ascii="Times New Roman" w:eastAsia="Yu Mincho" w:hAnsi="Times New Roman" w:cs="Times New Roman"/>
          <w:b/>
          <w:bCs/>
          <w:color w:val="000000" w:themeColor="text1"/>
          <w:sz w:val="24"/>
          <w:szCs w:val="24"/>
        </w:rPr>
        <w:t xml:space="preserve">̉ </w:t>
      </w:r>
      <w:proofErr w:type="spellStart"/>
      <w:r w:rsidRPr="0032079F">
        <w:rPr>
          <w:rFonts w:ascii="Times New Roman" w:eastAsia="Yu Mincho" w:hAnsi="Times New Roman" w:cs="Times New Roman"/>
          <w:b/>
          <w:bCs/>
          <w:color w:val="000000" w:themeColor="text1"/>
          <w:sz w:val="24"/>
          <w:szCs w:val="24"/>
        </w:rPr>
        <w:t>sông</w:t>
      </w:r>
      <w:proofErr w:type="spellEnd"/>
      <w:r w:rsidRPr="0032079F">
        <w:rPr>
          <w:rFonts w:ascii="Times New Roman" w:eastAsia="Yu Mincho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b/>
          <w:bCs/>
          <w:color w:val="000000" w:themeColor="text1"/>
          <w:sz w:val="24"/>
          <w:szCs w:val="24"/>
        </w:rPr>
        <w:t>Hồng</w:t>
      </w:r>
      <w:proofErr w:type="spellEnd"/>
      <w:r w:rsidRPr="0032079F">
        <w:rPr>
          <w:rFonts w:ascii="Times New Roman" w:eastAsia="Yu Mincho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b/>
          <w:bCs/>
          <w:color w:val="000000" w:themeColor="text1"/>
          <w:sz w:val="24"/>
          <w:szCs w:val="24"/>
        </w:rPr>
        <w:t>tư</w:t>
      </w:r>
      <w:proofErr w:type="spellEnd"/>
      <w:r w:rsidRPr="0032079F">
        <w:rPr>
          <w:rFonts w:ascii="Times New Roman" w:eastAsia="Yu Mincho" w:hAnsi="Times New Roman" w:cs="Times New Roman"/>
          <w:b/>
          <w:bCs/>
          <w:color w:val="000000" w:themeColor="text1"/>
          <w:sz w:val="24"/>
          <w:szCs w:val="24"/>
        </w:rPr>
        <w:t xml:space="preserve">̀ </w:t>
      </w:r>
      <w:proofErr w:type="spellStart"/>
      <w:r w:rsidRPr="0032079F">
        <w:rPr>
          <w:rFonts w:ascii="Times New Roman" w:eastAsia="Yu Mincho" w:hAnsi="Times New Roman" w:cs="Times New Roman"/>
          <w:b/>
          <w:bCs/>
          <w:color w:val="000000" w:themeColor="text1"/>
          <w:sz w:val="24"/>
          <w:szCs w:val="24"/>
        </w:rPr>
        <w:t>ảnh</w:t>
      </w:r>
      <w:proofErr w:type="spellEnd"/>
      <w:r w:rsidRPr="0032079F">
        <w:rPr>
          <w:rFonts w:ascii="Times New Roman" w:eastAsia="Yu Mincho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b/>
          <w:bCs/>
          <w:color w:val="000000" w:themeColor="text1"/>
          <w:sz w:val="24"/>
          <w:szCs w:val="24"/>
        </w:rPr>
        <w:t>vê</w:t>
      </w:r>
      <w:proofErr w:type="spellEnd"/>
      <w:r w:rsidRPr="0032079F">
        <w:rPr>
          <w:rFonts w:ascii="Times New Roman" w:eastAsia="Yu Mincho" w:hAnsi="Times New Roman" w:cs="Times New Roman"/>
          <w:b/>
          <w:bCs/>
          <w:color w:val="000000" w:themeColor="text1"/>
          <w:sz w:val="24"/>
          <w:szCs w:val="24"/>
        </w:rPr>
        <w:t xml:space="preserve">̣ </w:t>
      </w:r>
      <w:proofErr w:type="spellStart"/>
      <w:r w:rsidRPr="0032079F">
        <w:rPr>
          <w:rFonts w:ascii="Times New Roman" w:eastAsia="Yu Mincho" w:hAnsi="Times New Roman" w:cs="Times New Roman"/>
          <w:b/>
          <w:bCs/>
          <w:color w:val="000000" w:themeColor="text1"/>
          <w:sz w:val="24"/>
          <w:szCs w:val="24"/>
        </w:rPr>
        <w:t>tinh</w:t>
      </w:r>
      <w:proofErr w:type="spellEnd"/>
      <w:r w:rsidR="000A458E" w:rsidRPr="0032079F">
        <w:rPr>
          <w:rFonts w:ascii="Times New Roman" w:eastAsia="Yu Mincho" w:hAnsi="Times New Roman" w:cs="Times New Roman"/>
          <w:b/>
          <w:bCs/>
          <w:color w:val="000000" w:themeColor="text1"/>
          <w:sz w:val="24"/>
          <w:szCs w:val="24"/>
        </w:rPr>
        <w:t xml:space="preserve"> Landsat </w:t>
      </w:r>
    </w:p>
    <w:p w14:paraId="6486421F" w14:textId="5ECDF56F" w:rsidR="00967B1A" w:rsidRPr="0032079F" w:rsidRDefault="00967B1A" w:rsidP="00ED2E24">
      <w:pPr>
        <w:spacing w:before="120" w:after="0" w:line="240" w:lineRule="auto"/>
        <w:jc w:val="right"/>
        <w:rPr>
          <w:rFonts w:ascii="Times New Roman" w:eastAsia="Yu Mincho" w:hAnsi="Times New Roman" w:cs="Times New Roman"/>
          <w:b/>
          <w:color w:val="000000" w:themeColor="text1"/>
          <w:sz w:val="24"/>
          <w:szCs w:val="24"/>
        </w:rPr>
      </w:pPr>
      <w:r w:rsidRPr="0032079F">
        <w:rPr>
          <w:rFonts w:ascii="Times New Roman" w:eastAsia="Yu Mincho" w:hAnsi="Times New Roman" w:cs="Times New Roman"/>
          <w:b/>
          <w:color w:val="000000" w:themeColor="text1"/>
          <w:sz w:val="24"/>
          <w:szCs w:val="24"/>
        </w:rPr>
        <w:t>ĐẶNG HOÀI NHƠN</w:t>
      </w:r>
    </w:p>
    <w:p w14:paraId="0DA39786" w14:textId="5097F44D" w:rsidR="00967B1A" w:rsidRPr="0032079F" w:rsidRDefault="00967B1A" w:rsidP="00ED2E24">
      <w:pPr>
        <w:spacing w:before="120" w:after="0" w:line="240" w:lineRule="auto"/>
        <w:jc w:val="both"/>
        <w:rPr>
          <w:rFonts w:ascii="Times New Roman" w:eastAsia="Yu Mincho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32079F">
        <w:rPr>
          <w:rFonts w:ascii="Times New Roman" w:eastAsia="Yu Mincho" w:hAnsi="Times New Roman" w:cs="Times New Roman"/>
          <w:b/>
          <w:color w:val="000000" w:themeColor="text1"/>
          <w:sz w:val="24"/>
          <w:szCs w:val="24"/>
        </w:rPr>
        <w:t>Tài</w:t>
      </w:r>
      <w:proofErr w:type="spellEnd"/>
      <w:r w:rsidRPr="0032079F">
        <w:rPr>
          <w:rFonts w:ascii="Times New Roman" w:eastAsia="Yu Mincho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b/>
          <w:color w:val="000000" w:themeColor="text1"/>
          <w:sz w:val="24"/>
          <w:szCs w:val="24"/>
        </w:rPr>
        <w:t>liệu</w:t>
      </w:r>
      <w:proofErr w:type="spellEnd"/>
      <w:r w:rsidRPr="0032079F">
        <w:rPr>
          <w:rFonts w:ascii="Times New Roman" w:eastAsia="Yu Mincho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b/>
          <w:color w:val="000000" w:themeColor="text1"/>
          <w:sz w:val="24"/>
          <w:szCs w:val="24"/>
        </w:rPr>
        <w:t>tham</w:t>
      </w:r>
      <w:proofErr w:type="spellEnd"/>
      <w:r w:rsidRPr="0032079F">
        <w:rPr>
          <w:rFonts w:ascii="Times New Roman" w:eastAsia="Yu Mincho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eastAsia="Yu Mincho" w:hAnsi="Times New Roman" w:cs="Times New Roman"/>
          <w:b/>
          <w:color w:val="000000" w:themeColor="text1"/>
          <w:sz w:val="24"/>
          <w:szCs w:val="24"/>
        </w:rPr>
        <w:t>khảo</w:t>
      </w:r>
      <w:proofErr w:type="spellEnd"/>
    </w:p>
    <w:p w14:paraId="2D3BAF3E" w14:textId="77777777" w:rsidR="00080B08" w:rsidRPr="0032079F" w:rsidRDefault="00080B08" w:rsidP="00080B08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color w:val="000000" w:themeColor="text1"/>
          <w:sz w:val="24"/>
          <w:szCs w:val="24"/>
        </w:rPr>
      </w:pPr>
      <w:proofErr w:type="spellStart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>Trần</w:t>
      </w:r>
      <w:proofErr w:type="spellEnd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>Đức</w:t>
      </w:r>
      <w:proofErr w:type="spellEnd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>Thạnh</w:t>
      </w:r>
      <w:proofErr w:type="spellEnd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>Nguyễn</w:t>
      </w:r>
      <w:proofErr w:type="spellEnd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>Hữu</w:t>
      </w:r>
      <w:proofErr w:type="spellEnd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>Cử</w:t>
      </w:r>
      <w:proofErr w:type="spellEnd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>Nguyễn</w:t>
      </w:r>
      <w:proofErr w:type="spellEnd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>Đức</w:t>
      </w:r>
      <w:proofErr w:type="spellEnd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>Cự</w:t>
      </w:r>
      <w:proofErr w:type="spellEnd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>Trần</w:t>
      </w:r>
      <w:proofErr w:type="spellEnd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>Văn</w:t>
      </w:r>
      <w:proofErr w:type="spellEnd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>Điện</w:t>
      </w:r>
      <w:proofErr w:type="spellEnd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>Đô</w:t>
      </w:r>
      <w:proofErr w:type="spellEnd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̃ </w:t>
      </w:r>
      <w:proofErr w:type="spellStart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>Đình</w:t>
      </w:r>
      <w:proofErr w:type="spellEnd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>Chiến</w:t>
      </w:r>
      <w:proofErr w:type="spellEnd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>Đinh</w:t>
      </w:r>
      <w:proofErr w:type="spellEnd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>Văn</w:t>
      </w:r>
      <w:proofErr w:type="spellEnd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>Huy</w:t>
      </w:r>
      <w:proofErr w:type="spellEnd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Tình</w:t>
      </w:r>
      <w:proofErr w:type="spellEnd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trạng</w:t>
      </w:r>
      <w:proofErr w:type="spellEnd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và</w:t>
      </w:r>
      <w:proofErr w:type="spellEnd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nguyên</w:t>
      </w:r>
      <w:proofErr w:type="spellEnd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nhân</w:t>
      </w:r>
      <w:proofErr w:type="spellEnd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xói</w:t>
      </w:r>
      <w:proofErr w:type="spellEnd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lở</w:t>
      </w:r>
      <w:proofErr w:type="spellEnd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bồi</w:t>
      </w:r>
      <w:proofErr w:type="spellEnd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tụ</w:t>
      </w:r>
      <w:proofErr w:type="spellEnd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vùng</w:t>
      </w:r>
      <w:proofErr w:type="spellEnd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ven</w:t>
      </w:r>
      <w:proofErr w:type="spellEnd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bờ</w:t>
      </w:r>
      <w:proofErr w:type="spellEnd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châu</w:t>
      </w:r>
      <w:proofErr w:type="spellEnd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thổ</w:t>
      </w:r>
      <w:proofErr w:type="spellEnd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sông</w:t>
      </w:r>
      <w:proofErr w:type="spellEnd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Hồng</w:t>
      </w:r>
      <w:proofErr w:type="spellEnd"/>
      <w:r w:rsidRPr="0032079F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,</w:t>
      </w:r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>Tuyển</w:t>
      </w:r>
      <w:proofErr w:type="spellEnd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>tập</w:t>
      </w:r>
      <w:proofErr w:type="spellEnd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>Tài</w:t>
      </w:r>
      <w:proofErr w:type="spellEnd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>nguyên</w:t>
      </w:r>
      <w:proofErr w:type="spellEnd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>Môi</w:t>
      </w:r>
      <w:proofErr w:type="spellEnd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>trường</w:t>
      </w:r>
      <w:proofErr w:type="spellEnd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>biển</w:t>
      </w:r>
      <w:proofErr w:type="spellEnd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>tập</w:t>
      </w:r>
      <w:proofErr w:type="spellEnd"/>
      <w:r w:rsidRPr="00320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12, 2007, tr. 17-40.</w:t>
      </w:r>
    </w:p>
    <w:p w14:paraId="57F8B79C" w14:textId="3C248ED1" w:rsidR="00967B1A" w:rsidRPr="0032079F" w:rsidRDefault="006B196D" w:rsidP="00A42649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D</w:t>
      </w:r>
      <w:r w:rsidR="00967B1A"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 </w:t>
      </w:r>
      <w:proofErr w:type="spellStart"/>
      <w:r w:rsidR="00967B1A"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Melo</w:t>
      </w:r>
      <w:proofErr w:type="spellEnd"/>
      <w:r w:rsidR="00967B1A"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G.V., </w:t>
      </w:r>
      <w:proofErr w:type="spellStart"/>
      <w:r w:rsidR="00967B1A"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Neto</w:t>
      </w:r>
      <w:proofErr w:type="spellEnd"/>
      <w:r w:rsidR="00967B1A"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J.A.B., </w:t>
      </w:r>
      <w:proofErr w:type="spellStart"/>
      <w:r w:rsidR="00967B1A"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Malm</w:t>
      </w:r>
      <w:proofErr w:type="spellEnd"/>
      <w:r w:rsidR="00967B1A"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O., dos Santos Fernandez M.A., </w:t>
      </w:r>
      <w:proofErr w:type="spellStart"/>
      <w:r w:rsidR="00967B1A"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Patchineelam</w:t>
      </w:r>
      <w:proofErr w:type="spellEnd"/>
      <w:r w:rsidR="00967B1A"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S.M., </w:t>
      </w:r>
      <w:r w:rsidR="00967B1A" w:rsidRPr="0032079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Composition and </w:t>
      </w:r>
      <w:proofErr w:type="spellStart"/>
      <w:r w:rsidR="00967B1A" w:rsidRPr="0032079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behaviour</w:t>
      </w:r>
      <w:proofErr w:type="spellEnd"/>
      <w:r w:rsidR="00967B1A" w:rsidRPr="0032079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of heavy metals in suspended sediments in a tropical estuarine system</w:t>
      </w:r>
      <w:r w:rsidR="00967B1A"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Environmental Earth Sciences, Vol. 73,</w:t>
      </w:r>
      <w:r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2015,</w:t>
      </w:r>
      <w:r w:rsidR="00967B1A"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pp.1331-1344.</w:t>
      </w:r>
    </w:p>
    <w:p w14:paraId="2EEED398" w14:textId="77777777" w:rsidR="006B196D" w:rsidRPr="0032079F" w:rsidRDefault="006B196D" w:rsidP="00ED2E24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Dyer K., </w:t>
      </w:r>
      <w:r w:rsidRPr="0032079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Estuarine Circulation</w:t>
      </w:r>
      <w:r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In: Cochran J.K., </w:t>
      </w:r>
      <w:proofErr w:type="spellStart"/>
      <w:r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Bokuniewicz</w:t>
      </w:r>
      <w:proofErr w:type="spellEnd"/>
      <w:r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H.J., </w:t>
      </w:r>
      <w:proofErr w:type="spellStart"/>
      <w:r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Yager</w:t>
      </w:r>
      <w:proofErr w:type="spellEnd"/>
      <w:r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P.L. (Eds.), Encyclopedia of Ocean Sciences (Third Edition). Academic Press, Oxford,</w:t>
      </w:r>
      <w:r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2019,</w:t>
      </w:r>
      <w:r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pp. 67-73. </w:t>
      </w:r>
    </w:p>
    <w:p w14:paraId="05268E48" w14:textId="55322677" w:rsidR="00B47541" w:rsidRPr="0032079F" w:rsidRDefault="00967B1A" w:rsidP="00ED2E24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Piton V., </w:t>
      </w:r>
      <w:proofErr w:type="spellStart"/>
      <w:r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Ouillon</w:t>
      </w:r>
      <w:proofErr w:type="spellEnd"/>
      <w:r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S., </w:t>
      </w:r>
      <w:proofErr w:type="spellStart"/>
      <w:r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Vinh</w:t>
      </w:r>
      <w:proofErr w:type="spellEnd"/>
      <w:r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V.D., Ma</w:t>
      </w:r>
      <w:r w:rsidR="006B45AF"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</w:t>
      </w:r>
      <w:r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y G., Herrmann M., </w:t>
      </w:r>
      <w:proofErr w:type="spellStart"/>
      <w:r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Marsaleix</w:t>
      </w:r>
      <w:proofErr w:type="spellEnd"/>
      <w:r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P. </w:t>
      </w:r>
      <w:r w:rsidRPr="0032079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Seasonal and tidal variability of the hydrology and suspended particulate matter in the Van </w:t>
      </w:r>
      <w:proofErr w:type="spellStart"/>
      <w:r w:rsidRPr="0032079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Uc</w:t>
      </w:r>
      <w:proofErr w:type="spellEnd"/>
      <w:r w:rsidRPr="0032079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estuary, Red River, Vietnam</w:t>
      </w:r>
      <w:r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Journal of Marine Systems 211, 103403, 2020.</w:t>
      </w:r>
    </w:p>
    <w:p w14:paraId="19AA92FE" w14:textId="08EA33EE" w:rsidR="006B196D" w:rsidRPr="0032079F" w:rsidRDefault="006B196D" w:rsidP="00562953">
      <w:pPr>
        <w:numPr>
          <w:ilvl w:val="0"/>
          <w:numId w:val="1"/>
        </w:numPr>
        <w:spacing w:before="120" w:after="0" w:line="240" w:lineRule="auto"/>
        <w:ind w:left="207" w:hanging="284"/>
        <w:jc w:val="both"/>
        <w:rPr>
          <w:color w:val="000000" w:themeColor="text1"/>
          <w:sz w:val="24"/>
          <w:szCs w:val="24"/>
        </w:rPr>
      </w:pPr>
      <w:proofErr w:type="spellStart"/>
      <w:r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Vinh</w:t>
      </w:r>
      <w:proofErr w:type="spellEnd"/>
      <w:r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V.D., </w:t>
      </w:r>
      <w:proofErr w:type="spellStart"/>
      <w:r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Ouillon</w:t>
      </w:r>
      <w:proofErr w:type="spellEnd"/>
      <w:r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S., </w:t>
      </w:r>
      <w:proofErr w:type="spellStart"/>
      <w:r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Uu</w:t>
      </w:r>
      <w:proofErr w:type="spellEnd"/>
      <w:r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D.V., </w:t>
      </w:r>
      <w:r w:rsidRPr="0032079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Estuarine Turbidity Maxima and Variations of Aggregate Parameters in the Cam-Nam Trieu Estuary, North Vietnam, in Early Wet Season</w:t>
      </w:r>
      <w:r w:rsidRPr="0032079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vi-VN"/>
        </w:rPr>
        <w:t>,</w:t>
      </w:r>
      <w:r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Water 10, </w:t>
      </w:r>
      <w:r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2018, </w:t>
      </w:r>
      <w:r w:rsidR="00504EFE"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pp</w:t>
      </w:r>
      <w:r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. </w:t>
      </w:r>
      <w:r w:rsidRPr="00320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68.</w:t>
      </w:r>
    </w:p>
    <w:sectPr w:rsidR="006B196D" w:rsidRPr="0032079F" w:rsidSect="0055262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5210F"/>
    <w:multiLevelType w:val="hybridMultilevel"/>
    <w:tmpl w:val="D0A266A4"/>
    <w:lvl w:ilvl="0" w:tplc="220C7A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1A"/>
    <w:rsid w:val="000160BF"/>
    <w:rsid w:val="000720A4"/>
    <w:rsid w:val="00080B08"/>
    <w:rsid w:val="000A458E"/>
    <w:rsid w:val="001E09AF"/>
    <w:rsid w:val="001E242B"/>
    <w:rsid w:val="0022415E"/>
    <w:rsid w:val="00245C62"/>
    <w:rsid w:val="00271B14"/>
    <w:rsid w:val="002F236B"/>
    <w:rsid w:val="00306DBA"/>
    <w:rsid w:val="0032079F"/>
    <w:rsid w:val="00323D3F"/>
    <w:rsid w:val="003F2274"/>
    <w:rsid w:val="0044609E"/>
    <w:rsid w:val="00454D09"/>
    <w:rsid w:val="004E3B69"/>
    <w:rsid w:val="00504EFE"/>
    <w:rsid w:val="00552627"/>
    <w:rsid w:val="00556D7B"/>
    <w:rsid w:val="0058366D"/>
    <w:rsid w:val="00621A9D"/>
    <w:rsid w:val="006B196D"/>
    <w:rsid w:val="006B45AF"/>
    <w:rsid w:val="0076643A"/>
    <w:rsid w:val="00783046"/>
    <w:rsid w:val="00786E5A"/>
    <w:rsid w:val="0083561C"/>
    <w:rsid w:val="008423B7"/>
    <w:rsid w:val="00885F0A"/>
    <w:rsid w:val="008D3453"/>
    <w:rsid w:val="008E0A07"/>
    <w:rsid w:val="009531AF"/>
    <w:rsid w:val="00967B1A"/>
    <w:rsid w:val="00987C08"/>
    <w:rsid w:val="0099502F"/>
    <w:rsid w:val="009C1825"/>
    <w:rsid w:val="00A37E4E"/>
    <w:rsid w:val="00A42649"/>
    <w:rsid w:val="00A8378E"/>
    <w:rsid w:val="00A90CC1"/>
    <w:rsid w:val="00B168EC"/>
    <w:rsid w:val="00B47541"/>
    <w:rsid w:val="00DB07DE"/>
    <w:rsid w:val="00DF180E"/>
    <w:rsid w:val="00E52BD4"/>
    <w:rsid w:val="00E65362"/>
    <w:rsid w:val="00E737AA"/>
    <w:rsid w:val="00ED2E24"/>
    <w:rsid w:val="00FC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C4D4E"/>
  <w15:chartTrackingRefBased/>
  <w15:docId w15:val="{5ADC510C-6CF6-4550-AA85-7F5AC5A3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71B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B4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5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5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5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Thanh</dc:creator>
  <cp:keywords/>
  <dc:description/>
  <cp:lastModifiedBy>NGUYEN DANG QUE</cp:lastModifiedBy>
  <cp:revision>2</cp:revision>
  <dcterms:created xsi:type="dcterms:W3CDTF">2023-07-19T03:17:00Z</dcterms:created>
  <dcterms:modified xsi:type="dcterms:W3CDTF">2023-07-19T03:17:00Z</dcterms:modified>
</cp:coreProperties>
</file>